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AB1F6F" w:rsidRDefault="00AB1F6F" w:rsidP="00AB1F6F">
      <w:proofErr w:type="gramStart"/>
      <w:r>
        <w:t>septembre</w:t>
      </w:r>
      <w:proofErr w:type="gramEnd"/>
      <w:r>
        <w:t xml:space="preserve"> 2018 à 20h00 heure locale, un tremblement de terre de magnitude 6,3 a secoué le pays de </w:t>
      </w:r>
      <w:proofErr w:type="spellStart"/>
      <w:r>
        <w:t>Marcina</w:t>
      </w:r>
      <w:proofErr w:type="spellEnd"/>
      <w:r>
        <w:t>.</w:t>
      </w:r>
    </w:p>
    <w:p w:rsidR="00AB1F6F" w:rsidRDefault="00AB1F6F" w:rsidP="00AB1F6F">
      <w:r>
        <w:t>Selon l'institut géologique des États-Unis (USGS), le séisme a pris naissance à une profondeur de 16,9 km</w:t>
      </w:r>
    </w:p>
    <w:p w:rsidR="00AB1F6F" w:rsidRDefault="00AB1F6F" w:rsidP="00AB1F6F">
      <w:proofErr w:type="gramStart"/>
      <w:r>
        <w:t>avec</w:t>
      </w:r>
      <w:proofErr w:type="gramEnd"/>
      <w:r>
        <w:t xml:space="preserve"> un épicentre dans les Hautes Montagnes, situé à 75 km au sud-ouest de la capitale </w:t>
      </w:r>
      <w:proofErr w:type="spellStart"/>
      <w:r>
        <w:t>Hagos</w:t>
      </w:r>
      <w:proofErr w:type="spellEnd"/>
      <w:r>
        <w:t>, où certaines zones rurales ont été touchées ainsi qu'une partie de la population.</w:t>
      </w:r>
    </w:p>
    <w:p w:rsidR="00AB1F6F" w:rsidRDefault="00AB1F6F" w:rsidP="00AB1F6F">
      <w:proofErr w:type="gramStart"/>
      <w:r>
        <w:t>zones</w:t>
      </w:r>
      <w:proofErr w:type="gramEnd"/>
      <w:r>
        <w:t xml:space="preserve"> rurales ont été touchées ainsi qu'un centre économique important. Une réplique de magnitude 4,6 s'est produite 25</w:t>
      </w:r>
    </w:p>
    <w:p w:rsidR="00AB1F6F" w:rsidRDefault="00AB1F6F" w:rsidP="00AB1F6F">
      <w:proofErr w:type="gramStart"/>
      <w:r>
        <w:t>minutes</w:t>
      </w:r>
      <w:proofErr w:type="gramEnd"/>
      <w:r>
        <w:t xml:space="preserve"> plus tard.</w:t>
      </w:r>
    </w:p>
    <w:p w:rsidR="00AB1F6F" w:rsidRDefault="00AB1F6F" w:rsidP="00AB1F6F"/>
    <w:p w:rsidR="00AB1F6F" w:rsidRDefault="00AB1F6F" w:rsidP="00AB1F6F">
      <w:r>
        <w:t xml:space="preserve">C'était la première fois que la région de </w:t>
      </w:r>
      <w:proofErr w:type="spellStart"/>
      <w:r>
        <w:t>Marcina</w:t>
      </w:r>
      <w:proofErr w:type="spellEnd"/>
      <w:r>
        <w:t xml:space="preserve"> - dont la population est estimée à 1 000 000 HH - connaissait une telle catastrophe naturelle.</w:t>
      </w:r>
    </w:p>
    <w:p w:rsidR="00AB1F6F" w:rsidRDefault="00AB1F6F" w:rsidP="00AB1F6F">
      <w:proofErr w:type="gramStart"/>
      <w:r>
        <w:t>catastrophe</w:t>
      </w:r>
      <w:proofErr w:type="gramEnd"/>
      <w:r>
        <w:t xml:space="preserve"> naturelle de ce type. En conséquence, la Société nationale de la Croix-Rouge de </w:t>
      </w:r>
      <w:proofErr w:type="spellStart"/>
      <w:r>
        <w:t>Marcina</w:t>
      </w:r>
      <w:proofErr w:type="spellEnd"/>
      <w:r>
        <w:t xml:space="preserve"> (MRC), les communautés locales,</w:t>
      </w:r>
    </w:p>
    <w:p w:rsidR="00AB1F6F" w:rsidRDefault="00AB1F6F" w:rsidP="00AB1F6F">
      <w:proofErr w:type="gramStart"/>
      <w:r>
        <w:t>et</w:t>
      </w:r>
      <w:proofErr w:type="gramEnd"/>
      <w:r>
        <w:t xml:space="preserve"> les services gouvernementaux de gestion des catastrophes (DMS) n'étaient pas préparés à répondre à une catastrophe de cette ampleur.</w:t>
      </w:r>
    </w:p>
    <w:p w:rsidR="00AB1F6F" w:rsidRDefault="00AB1F6F" w:rsidP="00AB1F6F">
      <w:proofErr w:type="gramStart"/>
      <w:r>
        <w:t>à</w:t>
      </w:r>
      <w:proofErr w:type="gramEnd"/>
      <w:r>
        <w:t xml:space="preserve"> une catastrophe d'une telle ampleur.</w:t>
      </w:r>
    </w:p>
    <w:p w:rsidR="00AB1F6F" w:rsidRDefault="00AB1F6F" w:rsidP="00AB1F6F"/>
    <w:p w:rsidR="00AB1F6F" w:rsidRDefault="00AB1F6F" w:rsidP="00AB1F6F">
      <w:r>
        <w:t>La MRC procède à une évaluation rapide des besoins dans la zone sinistrée et cherche à fournir des données initiales pour</w:t>
      </w:r>
    </w:p>
    <w:p w:rsidR="00AB1F6F" w:rsidRDefault="00AB1F6F" w:rsidP="00AB1F6F">
      <w:proofErr w:type="gramStart"/>
      <w:r>
        <w:t>de</w:t>
      </w:r>
      <w:proofErr w:type="gramEnd"/>
      <w:r>
        <w:t xml:space="preserve"> mobiliser des ressources financières et opérationnelles pour la réponse à apporter.</w:t>
      </w:r>
    </w:p>
    <w:p w:rsidR="00AB1F6F" w:rsidRDefault="00AB1F6F" w:rsidP="00AB1F6F">
      <w:r>
        <w:t>Selon les différentes réunions avec les autorités, la MRC et la FICR ont réussi à obtenir le feu vert du gouvernement pour utiliser les modalités de paiement en espèces.</w:t>
      </w:r>
    </w:p>
    <w:p w:rsidR="00AB1F6F" w:rsidRDefault="00AB1F6F" w:rsidP="00AB1F6F">
      <w:proofErr w:type="gramStart"/>
      <w:r>
        <w:t>le</w:t>
      </w:r>
      <w:proofErr w:type="gramEnd"/>
      <w:r>
        <w:t xml:space="preserve"> feu vert du gouvernement pour utiliser les modalités d'argent liquide comme option de réponse, tandis que l'intérêt des donateurs s'est également porté sur la CVA, mais en fournissant une assistance financière et opérationnelle aux victimes de la catastrophe.</w:t>
      </w:r>
    </w:p>
    <w:p w:rsidR="00AB1F6F" w:rsidRDefault="00AB1F6F" w:rsidP="00AB1F6F">
      <w:r>
        <w:t>L'intérêt du donateur s'est également porté sur la CVA, mais en fournissant plus de preuves de la faisabilité de l'argent liquide et d'une évaluation claire des risques pour</w:t>
      </w:r>
    </w:p>
    <w:p w:rsidR="00AB1F6F" w:rsidRDefault="00AB1F6F" w:rsidP="00AB1F6F">
      <w:proofErr w:type="gramStart"/>
      <w:r>
        <w:t>l'évaluation</w:t>
      </w:r>
      <w:proofErr w:type="gramEnd"/>
      <w:r>
        <w:t xml:space="preserve"> claire des risques pour fournir une assistance en espèces aux personnes touchées, car c'est la première fois que la NS utilise la modalité de l'argent liquide, et la MRC n'a pas l'habitude d'utiliser cette modalité.</w:t>
      </w:r>
    </w:p>
    <w:p w:rsidR="00AB1F6F" w:rsidRDefault="00AB1F6F" w:rsidP="00AB1F6F">
      <w:proofErr w:type="gramStart"/>
      <w:r>
        <w:t>et</w:t>
      </w:r>
      <w:proofErr w:type="gramEnd"/>
      <w:r>
        <w:t xml:space="preserve"> le MRC n'a pas la capacité technique de réaliser les évaluations nécessaires ou de concevoir et de mettre en œuvre un CVA.</w:t>
      </w:r>
    </w:p>
    <w:p w:rsidR="00AB1F6F" w:rsidRDefault="00AB1F6F" w:rsidP="00AB1F6F">
      <w:proofErr w:type="gramStart"/>
      <w:r>
        <w:t>ou</w:t>
      </w:r>
      <w:proofErr w:type="gramEnd"/>
      <w:r>
        <w:t xml:space="preserve"> de concevoir et de mettre en œuvre une réponse à la CVA.</w:t>
      </w:r>
    </w:p>
    <w:p w:rsidR="00AB1F6F" w:rsidRDefault="00AB1F6F" w:rsidP="00AB1F6F"/>
    <w:p w:rsidR="00AB1F6F" w:rsidRDefault="00AB1F6F" w:rsidP="00AB1F6F"/>
    <w:p w:rsidR="00AB1F6F" w:rsidRDefault="00AB1F6F" w:rsidP="00AB1F6F">
      <w:r>
        <w:lastRenderedPageBreak/>
        <w:t>Contexte</w:t>
      </w:r>
    </w:p>
    <w:p w:rsidR="00AB1F6F" w:rsidRDefault="00AB1F6F" w:rsidP="00AB1F6F"/>
    <w:p w:rsidR="00AB1F6F" w:rsidRDefault="00AB1F6F" w:rsidP="00AB1F6F"/>
    <w:sectPr w:rsidR="00AB1F6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1F6F"/>
    <w:rsid w:val="007C4BD4"/>
    <w:rsid w:val="00AB1F6F"/>
  </w:rsids>
  <m:mathPr>
    <m:mathFont m:val="Cambria Math"/>
    <m:brkBin m:val="before"/>
    <m:brkBinSub m:val="--"/>
    <m:smallFrac m:val="0"/>
    <m:dispDef/>
    <m:lMargin m:val="0"/>
    <m:rMargin m:val="0"/>
    <m:defJc m:val="centerGroup"/>
    <m:wrapIndent m:val="1440"/>
    <m:intLim m:val="subSup"/>
    <m:naryLim m:val="undOvr"/>
  </m:mathPr>
  <w:themeFontLang w:val="fr-B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79131F"/>
  <w15:chartTrackingRefBased/>
  <w15:docId w15:val="{FE91BFE0-60A2-4FDF-9EE2-1800555FEF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B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332</Words>
  <Characters>1894</Characters>
  <Application>Microsoft Office Word</Application>
  <DocSecurity>0</DocSecurity>
  <Lines>15</Lines>
  <Paragraphs>4</Paragraphs>
  <ScaleCrop>false</ScaleCrop>
  <Company/>
  <LinksUpToDate>false</LinksUpToDate>
  <CharactersWithSpaces>2222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Léopold GIRUKWAYO</dc:creator>
  <cp:keywords/>
  <dc:description/>
  <cp:lastModifiedBy>Léopold GIRUKWAYO</cp:lastModifiedBy>
  <cp:revision>1</cp:revision>
  <dcterms:created xsi:type="dcterms:W3CDTF">2024-07-30T07:13:00Z</dcterms:created>
  <dcterms:modified xsi:type="dcterms:W3CDTF">2024-07-30T07:14:00Z</dcterms:modified>
</cp:coreProperties>
</file>