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9C68" w14:textId="765AAB6D" w:rsidR="00D05856" w:rsidRDefault="00AC7A30" w:rsidP="00AC7A30">
      <w:pPr>
        <w:ind w:left="309" w:right="168"/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</w:pP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  <w:t xml:space="preserve">                                                                                                                         </w:t>
      </w:r>
      <w:r w:rsidRPr="00AC7A30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  <w:drawing>
          <wp:inline distT="0" distB="0" distL="0" distR="0" wp14:anchorId="1FF7B252" wp14:editId="1FDF0986">
            <wp:extent cx="1333500" cy="7715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A30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  <w:t xml:space="preserve">                                                                                    </w:t>
      </w:r>
      <w:r w:rsidRPr="00AC7A30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  <w:drawing>
          <wp:inline distT="0" distB="0" distL="0" distR="0" wp14:anchorId="3A592F7C" wp14:editId="3A337D04">
            <wp:extent cx="1152525" cy="1019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5FBF" w14:textId="77777777" w:rsidR="00D05856" w:rsidRDefault="00D05856" w:rsidP="00AC7A30">
      <w:pPr>
        <w:ind w:left="309" w:right="168"/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</w:pPr>
    </w:p>
    <w:p w14:paraId="574903E1" w14:textId="50A9279C" w:rsidR="00F52F3D" w:rsidRPr="00F52F3D" w:rsidRDefault="00F52F3D" w:rsidP="00AC7A30">
      <w:pPr>
        <w:shd w:val="clear" w:color="auto" w:fill="E7E6E6" w:themeFill="background2"/>
        <w:ind w:left="309" w:right="168"/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</w:pPr>
      <w:r w:rsidRPr="00F52F3D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fr-FR" w:eastAsia="en-GB"/>
        </w:rPr>
        <w:t>CONTEXTE</w:t>
      </w:r>
    </w:p>
    <w:p w14:paraId="21457ED3" w14:textId="77777777" w:rsidR="00D05856" w:rsidRPr="00F52F3D" w:rsidRDefault="00D05856" w:rsidP="00AC7A30">
      <w:pPr>
        <w:ind w:right="168"/>
        <w:jc w:val="both"/>
        <w:rPr>
          <w:rFonts w:asciiTheme="minorHAnsi" w:eastAsia="Times New Roman" w:hAnsiTheme="minorHAnsi" w:cstheme="minorHAnsi"/>
          <w:iCs/>
          <w:sz w:val="24"/>
          <w:szCs w:val="24"/>
          <w:lang w:val="fr-FR" w:eastAsia="en-GB"/>
        </w:rPr>
      </w:pPr>
    </w:p>
    <w:p w14:paraId="35DA228A" w14:textId="77777777" w:rsidR="00F52F3D" w:rsidRPr="00FD6450" w:rsidRDefault="00F52F3D" w:rsidP="00FD6450">
      <w:pPr>
        <w:spacing w:line="360" w:lineRule="auto"/>
        <w:ind w:left="309" w:right="168"/>
        <w:jc w:val="both"/>
        <w:rPr>
          <w:rFonts w:ascii="Arial Narrow" w:eastAsia="Times New Roman" w:hAnsi="Arial Narrow" w:cstheme="minorHAnsi"/>
          <w:iCs/>
          <w:color w:val="0070C0"/>
          <w:sz w:val="24"/>
          <w:szCs w:val="24"/>
          <w:lang w:val="fr-FR" w:eastAsia="en-GB"/>
        </w:rPr>
      </w:pPr>
      <w:r w:rsidRPr="00FD6450">
        <w:rPr>
          <w:rFonts w:ascii="Arial Narrow" w:eastAsia="Times New Roman" w:hAnsi="Arial Narrow" w:cstheme="minorHAnsi"/>
          <w:iCs/>
          <w:color w:val="0070C0"/>
          <w:sz w:val="24"/>
          <w:szCs w:val="24"/>
          <w:lang w:val="fr-FR" w:eastAsia="en-GB"/>
        </w:rPr>
        <w:t xml:space="preserve">En 2022, le groupe de sécurité alimentaire en RDC cible 8.8 M des personnes, bien qu’environs </w:t>
      </w:r>
    </w:p>
    <w:p w14:paraId="0C6BEB6B" w14:textId="77777777" w:rsidR="00F52F3D" w:rsidRPr="00FD6450" w:rsidRDefault="00F52F3D" w:rsidP="00FD6450">
      <w:pPr>
        <w:spacing w:line="360" w:lineRule="auto"/>
        <w:ind w:left="309" w:right="168"/>
        <w:jc w:val="both"/>
        <w:rPr>
          <w:rFonts w:ascii="Arial Narrow" w:hAnsi="Arial Narrow" w:cstheme="minorHAnsi"/>
          <w:color w:val="0070C0"/>
          <w:sz w:val="24"/>
          <w:szCs w:val="24"/>
          <w:lang w:val="fr-FR"/>
        </w:rPr>
      </w:pPr>
      <w:r w:rsidRPr="00FD6450">
        <w:rPr>
          <w:rFonts w:ascii="Arial Narrow" w:eastAsia="Times New Roman" w:hAnsi="Arial Narrow" w:cstheme="minorHAnsi"/>
          <w:iCs/>
          <w:color w:val="0070C0"/>
          <w:sz w:val="24"/>
          <w:szCs w:val="24"/>
          <w:lang w:val="fr-FR" w:eastAsia="en-GB"/>
        </w:rPr>
        <w:t>27 Millions de p</w:t>
      </w:r>
      <w:r w:rsidRPr="00FD6450">
        <w:rPr>
          <w:rFonts w:ascii="Arial Narrow" w:hAnsi="Arial Narrow" w:cstheme="minorHAnsi"/>
          <w:iCs/>
          <w:color w:val="0070C0"/>
          <w:sz w:val="24"/>
          <w:szCs w:val="24"/>
          <w:lang w:val="fr-FR"/>
        </w:rPr>
        <w:t>ersonnes touchées par l’insécurité alimentaire aigue.</w:t>
      </w:r>
      <w:r w:rsidRPr="00FD6450">
        <w:rPr>
          <w:rFonts w:ascii="Arial Narrow" w:hAnsi="Arial Narrow" w:cstheme="minorHAnsi"/>
          <w:iCs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iCs/>
          <w:color w:val="0070C0"/>
          <w:sz w:val="24"/>
          <w:szCs w:val="24"/>
          <w:lang w:val="fr-FR"/>
        </w:rPr>
        <w:t xml:space="preserve">Ceci est principalement dû </w:t>
      </w:r>
      <w:r w:rsidRPr="00FD6450">
        <w:rPr>
          <w:rFonts w:ascii="Arial Narrow" w:hAnsi="Arial Narrow" w:cstheme="minorHAnsi"/>
          <w:iCs/>
          <w:color w:val="0070C0"/>
          <w:spacing w:val="1"/>
          <w:sz w:val="24"/>
          <w:szCs w:val="24"/>
          <w:lang w:val="fr-FR"/>
        </w:rPr>
        <w:t>à</w:t>
      </w:r>
      <w:r w:rsidRPr="00FD6450">
        <w:rPr>
          <w:rFonts w:ascii="Arial Narrow" w:hAnsi="Arial Narrow" w:cstheme="minorHAnsi"/>
          <w:iCs/>
          <w:color w:val="0070C0"/>
          <w:sz w:val="24"/>
          <w:szCs w:val="24"/>
          <w:lang w:val="fr-FR"/>
        </w:rPr>
        <w:t xml:space="preserve"> la limite des fonds.</w:t>
      </w:r>
      <w:r w:rsidRPr="00FD6450">
        <w:rPr>
          <w:rFonts w:ascii="Arial Narrow" w:hAnsi="Arial Narrow" w:cstheme="minorHAnsi"/>
          <w:iCs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iCs/>
          <w:color w:val="0070C0"/>
          <w:sz w:val="24"/>
          <w:szCs w:val="24"/>
          <w:lang w:val="fr-FR"/>
        </w:rPr>
        <w:t xml:space="preserve">La stratégie est basée sur </w:t>
      </w:r>
      <w:r w:rsidRPr="00FD6450">
        <w:rPr>
          <w:rFonts w:ascii="Arial Narrow" w:hAnsi="Arial Narrow" w:cstheme="minorHAnsi"/>
          <w:iCs/>
          <w:color w:val="0070C0"/>
          <w:spacing w:val="1"/>
          <w:sz w:val="24"/>
          <w:szCs w:val="24"/>
          <w:lang w:val="fr-FR"/>
        </w:rPr>
        <w:t xml:space="preserve">trois piliers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dont : 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>(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i)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apport d’assistance d’urgence pour sauver les vies de plus vulnérables, (ii)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support de récupération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et 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>besoins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de subsistance 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>de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ces personnes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et (iii) développement des filets de sécurité sociaux pour construire la résilience et réduire les besoins humanitaires dans le pays.</w:t>
      </w:r>
    </w:p>
    <w:p w14:paraId="23330ED6" w14:textId="77777777" w:rsidR="00F52F3D" w:rsidRPr="00FD6450" w:rsidRDefault="00F52F3D" w:rsidP="00FD6450">
      <w:pPr>
        <w:spacing w:line="360" w:lineRule="auto"/>
        <w:ind w:left="309" w:right="168"/>
        <w:jc w:val="both"/>
        <w:rPr>
          <w:rFonts w:ascii="Arial Narrow" w:eastAsia="Arial" w:hAnsi="Arial Narrow" w:cstheme="minorHAnsi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Analyse de l’IPC 20</w:t>
      </w:r>
      <w:r w:rsidRPr="00FD6450">
        <w:rPr>
          <w:rFonts w:ascii="Arial Narrow" w:hAnsi="Arial Narrow" w:cstheme="minorHAnsi"/>
          <w:color w:val="0070C0"/>
          <w:sz w:val="24"/>
          <w:szCs w:val="24"/>
          <w:vertAlign w:val="superscript"/>
          <w:lang w:val="fr-FR"/>
        </w:rPr>
        <w:t>ème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cycle, émise en juillet 2021 et couvrant la période allant de Septembre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2021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à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Aout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  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2022,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déjà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projetée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pour Janvier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à Juin 2022 qu’un total de 105 millions des personnes seront en insécurité alimentaire, avec un total de 25 millions des personnes (25%) de la population,</w:t>
      </w:r>
      <w:r w:rsidRPr="00FD6450">
        <w:rPr>
          <w:rFonts w:ascii="Arial Narrow" w:hAnsi="Arial Narrow" w:cstheme="minorHAnsi"/>
          <w:color w:val="0070C0"/>
          <w:spacing w:val="-54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seraient au stade in IPC 3+ due à la détérioration de la situation liée aux violences actives dans la partie Est du pays, avec 5,4 millions en IPC 4. Les provinces les plus affectées sont : </w:t>
      </w:r>
      <w:r w:rsidRPr="00FD6450">
        <w:rPr>
          <w:rFonts w:ascii="Arial Narrow" w:eastAsia="Arial" w:hAnsi="Arial Narrow" w:cstheme="minorHAnsi"/>
          <w:color w:val="0070C0"/>
          <w:sz w:val="24"/>
          <w:szCs w:val="24"/>
          <w:lang w:val="fr-FR"/>
        </w:rPr>
        <w:t>Ituri avec (12 %) de sa population en IPC 4, Kasaï (16 %), Kasaï Central (14 %), Kasaï Oriental, Kwango (14 % et Tanganyika (10 %).</w:t>
      </w:r>
    </w:p>
    <w:p w14:paraId="78CCEC99" w14:textId="77777777" w:rsidR="00F52F3D" w:rsidRPr="00FD6450" w:rsidRDefault="00F52F3D" w:rsidP="00FD6450">
      <w:pPr>
        <w:pStyle w:val="Corpsdetexte"/>
        <w:spacing w:before="1" w:line="360" w:lineRule="auto"/>
        <w:ind w:left="309" w:right="184"/>
        <w:jc w:val="both"/>
        <w:rPr>
          <w:rFonts w:ascii="Arial Narrow" w:hAnsi="Arial Narrow" w:cstheme="minorHAnsi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En réalité, la RDC expérimente </w:t>
      </w:r>
      <w:r w:rsidRPr="00FD6450">
        <w:rPr>
          <w:rFonts w:ascii="Arial Narrow" w:hAnsi="Arial Narrow" w:cstheme="minorHAnsi"/>
          <w:color w:val="0070C0"/>
          <w:spacing w:val="-8"/>
          <w:sz w:val="24"/>
          <w:szCs w:val="24"/>
          <w:lang w:val="fr-FR"/>
        </w:rPr>
        <w:t>l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’une des plus complexes </w:t>
      </w:r>
      <w:r w:rsidRPr="00FD6450">
        <w:rPr>
          <w:rFonts w:ascii="Arial Narrow" w:hAnsi="Arial Narrow" w:cstheme="minorHAnsi"/>
          <w:color w:val="0070C0"/>
          <w:spacing w:val="-6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et prolongées crises humanitaires dans le monde, selon  </w:t>
      </w:r>
      <w:hyperlink r:id="rId7">
        <w:r w:rsidRPr="00FD6450">
          <w:rPr>
            <w:rFonts w:ascii="Arial Narrow" w:hAnsi="Arial Narrow" w:cstheme="minorHAnsi"/>
            <w:color w:val="0070C0"/>
            <w:sz w:val="24"/>
            <w:szCs w:val="24"/>
            <w:u w:val="single" w:color="0000FF"/>
            <w:lang w:val="fr-FR"/>
          </w:rPr>
          <w:t>OCHA</w:t>
        </w:r>
        <w:r w:rsidRPr="00FD6450">
          <w:rPr>
            <w:rFonts w:ascii="Arial Narrow" w:hAnsi="Arial Narrow" w:cstheme="minorHAnsi"/>
            <w:color w:val="0070C0"/>
            <w:sz w:val="24"/>
            <w:szCs w:val="24"/>
            <w:lang w:val="fr-FR"/>
          </w:rPr>
          <w:t>.</w:t>
        </w:r>
      </w:hyperlink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Pendant que la situation est restée relativement stable</w:t>
      </w:r>
      <w:r w:rsidRPr="00FD6450">
        <w:rPr>
          <w:rFonts w:ascii="Arial Narrow" w:hAnsi="Arial Narrow" w:cstheme="minorHAnsi"/>
          <w:color w:val="0070C0"/>
          <w:spacing w:val="47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ou améliorées dans certaines zones en</w:t>
      </w:r>
      <w:r w:rsidRPr="00FD6450">
        <w:rPr>
          <w:rFonts w:ascii="Arial Narrow" w:hAnsi="Arial Narrow" w:cstheme="minorHAnsi"/>
          <w:color w:val="0070C0"/>
          <w:spacing w:val="48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2021, Les conflits armés et les  catastrophes naturelles continuent de  causer des mouvements notables de la population à l’Est du pays,</w:t>
      </w:r>
      <w:r w:rsidRPr="00FD6450">
        <w:rPr>
          <w:rFonts w:ascii="Arial Narrow" w:hAnsi="Arial Narrow" w:cstheme="minorHAnsi"/>
          <w:color w:val="0070C0"/>
          <w:spacing w:val="1"/>
          <w:sz w:val="24"/>
          <w:szCs w:val="24"/>
          <w:lang w:val="fr-FR"/>
        </w:rPr>
        <w:t xml:space="preserve"> 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particulièrement dans les  provinces de Nord Kivu et Ituri où un Etat de siège était  déclaré en  Avril 2022 due à l’augmentation des attaques.</w:t>
      </w:r>
    </w:p>
    <w:p w14:paraId="689DA703" w14:textId="77777777" w:rsidR="00F52F3D" w:rsidRPr="00FD6450" w:rsidRDefault="00F52F3D" w:rsidP="00FD6450">
      <w:pPr>
        <w:pStyle w:val="Corpsdetexte"/>
        <w:spacing w:line="360" w:lineRule="auto"/>
        <w:ind w:left="309" w:right="181"/>
        <w:jc w:val="both"/>
        <w:rPr>
          <w:rFonts w:ascii="Arial Narrow" w:hAnsi="Arial Narrow" w:cstheme="minorHAnsi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Les situations citées ci-haut </w:t>
      </w:r>
      <w:r w:rsidRPr="00FD6450">
        <w:rPr>
          <w:rFonts w:ascii="Arial Narrow" w:hAnsi="Arial Narrow" w:cstheme="minorHAnsi"/>
          <w:color w:val="0070C0"/>
          <w:spacing w:val="-3"/>
          <w:sz w:val="24"/>
          <w:szCs w:val="24"/>
          <w:lang w:val="fr-FR"/>
        </w:rPr>
        <w:t>ont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poussé la RDC a accumulé le plus grand nombre des personnes déplacées dans le monde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.</w:t>
      </w:r>
    </w:p>
    <w:p w14:paraId="031CFAA1" w14:textId="77777777" w:rsidR="00F52F3D" w:rsidRPr="00FD6450" w:rsidRDefault="00F52F3D" w:rsidP="00FD6450">
      <w:pPr>
        <w:pStyle w:val="Corpsdetexte"/>
        <w:spacing w:line="360" w:lineRule="auto"/>
        <w:ind w:left="309" w:right="181"/>
        <w:jc w:val="both"/>
        <w:rPr>
          <w:rFonts w:ascii="Arial Narrow" w:hAnsi="Arial Narrow" w:cstheme="minorHAnsi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Dans le cadre du projet (DREF), nous avons organisé des formations 50 volontaires dans les provinces de </w:t>
      </w:r>
      <w:r w:rsidR="00E11A46"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Kasaï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et </w:t>
      </w:r>
      <w:r w:rsidR="00E11A46"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Kasaï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</w:t>
      </w:r>
      <w:r w:rsidR="00E11A46"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central sur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</w:t>
      </w:r>
      <w:r w:rsidR="00E11A46"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différents thèmes</w:t>
      </w: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 à savoir :</w:t>
      </w:r>
    </w:p>
    <w:p w14:paraId="09C7B27B" w14:textId="77777777" w:rsidR="00F52F3D" w:rsidRPr="00FD6450" w:rsidRDefault="00F52F3D" w:rsidP="00FD6450">
      <w:pPr>
        <w:pStyle w:val="Corpsdetexte"/>
        <w:numPr>
          <w:ilvl w:val="0"/>
          <w:numId w:val="1"/>
        </w:numPr>
        <w:spacing w:line="360" w:lineRule="auto"/>
        <w:ind w:right="181"/>
        <w:jc w:val="both"/>
        <w:rPr>
          <w:rFonts w:ascii="Arial Narrow" w:hAnsi="Arial Narrow" w:cstheme="minorHAnsi"/>
          <w:color w:val="0070C0"/>
          <w:sz w:val="24"/>
          <w:szCs w:val="24"/>
          <w:u w:val="single" w:color="0000FF"/>
          <w:lang w:val="fr-FR"/>
        </w:rPr>
      </w:pP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Programme de transferts monétaires </w:t>
      </w:r>
    </w:p>
    <w:p w14:paraId="4D16D0CF" w14:textId="77777777" w:rsidR="00F52F3D" w:rsidRPr="00FD6450" w:rsidRDefault="00F52F3D" w:rsidP="00FD6450">
      <w:pPr>
        <w:pStyle w:val="Corpsdetexte"/>
        <w:numPr>
          <w:ilvl w:val="0"/>
          <w:numId w:val="1"/>
        </w:numPr>
        <w:spacing w:line="360" w:lineRule="auto"/>
        <w:ind w:right="181"/>
        <w:jc w:val="both"/>
        <w:rPr>
          <w:rFonts w:ascii="Arial Narrow" w:hAnsi="Arial Narrow" w:cstheme="minorHAnsi"/>
          <w:color w:val="0070C0"/>
          <w:sz w:val="24"/>
          <w:szCs w:val="24"/>
          <w:u w:val="single" w:color="0000FF"/>
          <w:lang w:val="fr-FR"/>
        </w:rPr>
      </w:pPr>
      <w:r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 xml:space="preserve">Etude de marché </w:t>
      </w:r>
      <w:r w:rsidR="00E11A46" w:rsidRPr="00FD6450">
        <w:rPr>
          <w:rFonts w:ascii="Arial Narrow" w:hAnsi="Arial Narrow" w:cstheme="minorHAnsi"/>
          <w:color w:val="0070C0"/>
          <w:sz w:val="24"/>
          <w:szCs w:val="24"/>
          <w:lang w:val="fr-FR"/>
        </w:rPr>
        <w:t>ainsi que certaines notions sur l’engagement communautaire et redevabilité.</w:t>
      </w:r>
    </w:p>
    <w:p w14:paraId="7F55618A" w14:textId="77777777" w:rsidR="00E11A46" w:rsidRPr="00FD6450" w:rsidRDefault="00E11A46" w:rsidP="00217336">
      <w:pPr>
        <w:pStyle w:val="Titre3"/>
        <w:numPr>
          <w:ilvl w:val="0"/>
          <w:numId w:val="10"/>
        </w:numPr>
        <w:shd w:val="clear" w:color="auto" w:fill="E7E6E6" w:themeFill="background2"/>
        <w:tabs>
          <w:tab w:val="left" w:pos="720"/>
        </w:tabs>
        <w:spacing w:before="0" w:after="0" w:line="360" w:lineRule="auto"/>
        <w:ind w:left="720" w:hanging="360"/>
        <w:rPr>
          <w:rFonts w:ascii="Arial Narrow" w:hAnsi="Arial Narrow"/>
          <w:sz w:val="24"/>
          <w:szCs w:val="24"/>
        </w:rPr>
      </w:pPr>
      <w:bookmarkStart w:id="0" w:name="_Toc291861435"/>
      <w:r w:rsidRPr="00FD6450">
        <w:rPr>
          <w:rFonts w:ascii="Arial Narrow" w:hAnsi="Arial Narrow"/>
          <w:sz w:val="24"/>
          <w:szCs w:val="24"/>
        </w:rPr>
        <w:t xml:space="preserve">BUT ET OBJECTIFS </w:t>
      </w:r>
      <w:bookmarkEnd w:id="0"/>
      <w:r w:rsidRPr="00FD6450">
        <w:rPr>
          <w:rFonts w:ascii="Arial Narrow" w:hAnsi="Arial Narrow"/>
          <w:sz w:val="24"/>
          <w:szCs w:val="24"/>
        </w:rPr>
        <w:t xml:space="preserve"> </w:t>
      </w:r>
    </w:p>
    <w:p w14:paraId="098BDF93" w14:textId="77777777" w:rsidR="00E11A46" w:rsidRPr="00FD6450" w:rsidRDefault="00E11A46" w:rsidP="00FD6450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</w:p>
    <w:p w14:paraId="436FA04E" w14:textId="00F98547" w:rsidR="00E11A46" w:rsidRPr="0086528D" w:rsidRDefault="00E111A8" w:rsidP="00FD6450">
      <w:pPr>
        <w:pStyle w:val="Paragraphedeliste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 Narrow" w:eastAsia="MS Mincho" w:hAnsi="Arial Narrow" w:cs="Arial"/>
          <w:b/>
          <w:color w:val="0070C0"/>
          <w:sz w:val="24"/>
          <w:szCs w:val="24"/>
          <w:lang w:val="fr-FR" w:eastAsia="ja-JP"/>
        </w:rPr>
      </w:pPr>
      <w:r w:rsidRPr="00FD6450">
        <w:rPr>
          <w:rFonts w:ascii="Arial Narrow" w:eastAsia="MS Mincho" w:hAnsi="Arial Narrow" w:cs="Arial"/>
          <w:b/>
          <w:color w:val="0070C0"/>
          <w:sz w:val="24"/>
          <w:szCs w:val="24"/>
          <w:lang w:val="fr-FR" w:eastAsia="ja-JP"/>
        </w:rPr>
        <w:lastRenderedPageBreak/>
        <w:t xml:space="preserve">Objectif général </w:t>
      </w:r>
      <w:r w:rsidR="00FB182B" w:rsidRPr="00FD6450">
        <w:rPr>
          <w:rFonts w:ascii="Arial Narrow" w:eastAsia="MS Mincho" w:hAnsi="Arial Narrow" w:cs="Arial"/>
          <w:b/>
          <w:color w:val="0070C0"/>
          <w:sz w:val="24"/>
          <w:szCs w:val="24"/>
          <w:lang w:val="fr-FR" w:eastAsia="ja-JP"/>
        </w:rPr>
        <w:t>de</w:t>
      </w:r>
      <w:r w:rsidRPr="00FD6450">
        <w:rPr>
          <w:rFonts w:ascii="Arial Narrow" w:eastAsia="MS Mincho" w:hAnsi="Arial Narrow" w:cs="Arial"/>
          <w:b/>
          <w:color w:val="0070C0"/>
          <w:sz w:val="24"/>
          <w:szCs w:val="24"/>
          <w:lang w:val="fr-FR" w:eastAsia="ja-JP"/>
        </w:rPr>
        <w:t>s</w:t>
      </w:r>
      <w:r w:rsidR="00FB182B" w:rsidRPr="00FD6450">
        <w:rPr>
          <w:rFonts w:ascii="Arial Narrow" w:eastAsia="MS Mincho" w:hAnsi="Arial Narrow" w:cs="Arial"/>
          <w:b/>
          <w:color w:val="0070C0"/>
          <w:sz w:val="24"/>
          <w:szCs w:val="24"/>
          <w:lang w:val="fr-FR" w:eastAsia="ja-JP"/>
        </w:rPr>
        <w:t xml:space="preserve"> formations</w:t>
      </w:r>
      <w:r w:rsidR="00E11A46" w:rsidRPr="00FD6450">
        <w:rPr>
          <w:rFonts w:ascii="Arial Narrow" w:eastAsia="MS Mincho" w:hAnsi="Arial Narrow" w:cs="Arial"/>
          <w:b/>
          <w:color w:val="0070C0"/>
          <w:sz w:val="24"/>
          <w:szCs w:val="24"/>
          <w:lang w:val="fr-FR" w:eastAsia="ja-JP"/>
        </w:rPr>
        <w:t>.</w:t>
      </w:r>
    </w:p>
    <w:p w14:paraId="2E9678D8" w14:textId="43764B25" w:rsidR="00E11A46" w:rsidRPr="00FD6450" w:rsidRDefault="00E111A8" w:rsidP="00FD6450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I</w:t>
      </w:r>
      <w:r w:rsidR="00E11A46"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dentifi</w:t>
      </w: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er les</w:t>
      </w:r>
      <w:r w:rsidR="00E11A46"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 bénéficiaires</w:t>
      </w: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, leurs besoins et le fonctionnement du système marchés locaux </w:t>
      </w:r>
    </w:p>
    <w:p w14:paraId="6D531FC0" w14:textId="2C2D9D9D" w:rsidR="00E111A8" w:rsidRPr="0086528D" w:rsidRDefault="00E111A8" w:rsidP="00FD6450">
      <w:pPr>
        <w:spacing w:line="360" w:lineRule="auto"/>
        <w:jc w:val="both"/>
        <w:rPr>
          <w:rFonts w:ascii="Arial Narrow" w:hAnsi="Arial Narrow" w:cs="Arial"/>
          <w:b/>
          <w:bCs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b/>
          <w:bCs/>
          <w:color w:val="0070C0"/>
          <w:sz w:val="24"/>
          <w:szCs w:val="24"/>
          <w:lang w:val="fr-FR"/>
        </w:rPr>
        <w:t xml:space="preserve">Objectifs spécifiques </w:t>
      </w:r>
    </w:p>
    <w:p w14:paraId="5DA6C119" w14:textId="16E29652" w:rsidR="00E11A46" w:rsidRPr="00FD6450" w:rsidRDefault="00E11A46" w:rsidP="00FD6450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Ce</w:t>
      </w:r>
      <w:r w:rsidR="009D2687"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s formations nous permettront de</w:t>
      </w: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 :</w:t>
      </w:r>
    </w:p>
    <w:p w14:paraId="614AB29F" w14:textId="77777777" w:rsidR="00E11A46" w:rsidRPr="00FD6450" w:rsidRDefault="00E11A46" w:rsidP="00FD6450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</w:p>
    <w:p w14:paraId="09B3761A" w14:textId="4F8B4849" w:rsidR="00E11A46" w:rsidRDefault="009D2687" w:rsidP="00FD645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Bien mener l</w:t>
      </w:r>
      <w:r w:rsidR="00D83254"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es </w:t>
      </w: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enquête</w:t>
      </w:r>
      <w:r w:rsidR="00D83254"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s</w:t>
      </w: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 sur l’identification des bénéficiaires et l’étude de marché ;</w:t>
      </w:r>
    </w:p>
    <w:p w14:paraId="2D60F356" w14:textId="28C2CC9E" w:rsidR="00A32E6C" w:rsidRPr="00A32E6C" w:rsidRDefault="00A32E6C" w:rsidP="00A32E6C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Connaître les besoins essentiels des bénéficiaires</w:t>
      </w:r>
    </w:p>
    <w:p w14:paraId="31A6C60B" w14:textId="556535D4" w:rsidR="00E111A8" w:rsidRPr="00A32E6C" w:rsidRDefault="00E111A8" w:rsidP="00A32E6C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Cartographie des marchés </w:t>
      </w:r>
    </w:p>
    <w:p w14:paraId="4D5FC422" w14:textId="77777777" w:rsidR="00E11A46" w:rsidRPr="00FD6450" w:rsidRDefault="00E11A46" w:rsidP="00FD6450">
      <w:pPr>
        <w:shd w:val="clear" w:color="auto" w:fill="E7E6E6" w:themeFill="background2"/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</w:p>
    <w:p w14:paraId="6DF4309A" w14:textId="77777777" w:rsidR="00E11A46" w:rsidRPr="00FD6450" w:rsidRDefault="00E11A46" w:rsidP="00FD6450">
      <w:pPr>
        <w:pStyle w:val="Titre3"/>
        <w:numPr>
          <w:ilvl w:val="0"/>
          <w:numId w:val="10"/>
        </w:numPr>
        <w:shd w:val="clear" w:color="auto" w:fill="E7E6E6" w:themeFill="background2"/>
        <w:tabs>
          <w:tab w:val="left" w:pos="720"/>
        </w:tabs>
        <w:spacing w:before="0" w:after="0" w:line="360" w:lineRule="auto"/>
        <w:ind w:left="720" w:hanging="360"/>
        <w:rPr>
          <w:rFonts w:ascii="Arial Narrow" w:hAnsi="Arial Narrow"/>
          <w:sz w:val="24"/>
          <w:szCs w:val="24"/>
        </w:rPr>
      </w:pPr>
      <w:bookmarkStart w:id="1" w:name="_Toc242686758"/>
      <w:bookmarkStart w:id="2" w:name="_Toc291861436"/>
      <w:r w:rsidRPr="00FD6450">
        <w:rPr>
          <w:rFonts w:ascii="Arial Narrow" w:hAnsi="Arial Narrow"/>
          <w:sz w:val="24"/>
          <w:szCs w:val="24"/>
        </w:rPr>
        <w:t>METHODOLOGIE DE COLLECTE, OUTILS DE COLLECTE DES DONNEES, TRAITEMENT DES DONNEES</w:t>
      </w:r>
      <w:bookmarkEnd w:id="1"/>
      <w:r w:rsidRPr="00FD6450">
        <w:rPr>
          <w:rFonts w:ascii="Arial Narrow" w:hAnsi="Arial Narrow"/>
          <w:sz w:val="24"/>
          <w:szCs w:val="24"/>
        </w:rPr>
        <w:t xml:space="preserve"> ET ANALYSE DES RESULTATS</w:t>
      </w:r>
      <w:bookmarkEnd w:id="2"/>
    </w:p>
    <w:p w14:paraId="4BF9857F" w14:textId="77777777" w:rsidR="00E11A46" w:rsidRPr="00FD6450" w:rsidRDefault="00E11A46" w:rsidP="00FD6450">
      <w:pPr>
        <w:spacing w:line="360" w:lineRule="auto"/>
        <w:jc w:val="both"/>
        <w:rPr>
          <w:rFonts w:ascii="Arial Narrow" w:eastAsia="Arial Unicode MS" w:hAnsi="Arial Narrow" w:cs="Arial"/>
          <w:color w:val="0070C0"/>
          <w:sz w:val="24"/>
          <w:szCs w:val="24"/>
          <w:lang w:val="fr-FR"/>
        </w:rPr>
      </w:pPr>
    </w:p>
    <w:p w14:paraId="3E833539" w14:textId="77777777" w:rsidR="00E11A46" w:rsidRPr="00FD6450" w:rsidRDefault="00E11A46" w:rsidP="00FD6450">
      <w:pPr>
        <w:pStyle w:val="Style1"/>
        <w:numPr>
          <w:ilvl w:val="0"/>
          <w:numId w:val="12"/>
        </w:numPr>
        <w:tabs>
          <w:tab w:val="num" w:pos="360"/>
        </w:tabs>
        <w:spacing w:line="360" w:lineRule="auto"/>
        <w:rPr>
          <w:rFonts w:ascii="Arial Narrow" w:eastAsia="Arial Unicode MS" w:hAnsi="Arial Narrow" w:cs="Arial"/>
          <w:b/>
          <w:bCs w:val="0"/>
          <w:iCs w:val="0"/>
          <w:color w:val="0070C0"/>
          <w:sz w:val="24"/>
          <w:szCs w:val="24"/>
          <w:u w:val="none"/>
          <w:lang w:eastAsia="ja-JP"/>
        </w:rPr>
      </w:pPr>
      <w:r w:rsidRPr="00FD6450">
        <w:rPr>
          <w:rFonts w:ascii="Arial Narrow" w:eastAsia="Arial Unicode MS" w:hAnsi="Arial Narrow" w:cs="Arial"/>
          <w:b/>
          <w:bCs w:val="0"/>
          <w:iCs w:val="0"/>
          <w:color w:val="0070C0"/>
          <w:sz w:val="24"/>
          <w:szCs w:val="24"/>
          <w:u w:val="none"/>
          <w:lang w:eastAsia="ja-JP"/>
        </w:rPr>
        <w:t>Approche méthodologique</w:t>
      </w:r>
    </w:p>
    <w:p w14:paraId="4A9DAE9D" w14:textId="77777777" w:rsidR="00E11A46" w:rsidRPr="00FD6450" w:rsidRDefault="00E11A46" w:rsidP="00FD6450">
      <w:pPr>
        <w:pStyle w:val="Style1"/>
        <w:numPr>
          <w:ilvl w:val="0"/>
          <w:numId w:val="0"/>
        </w:numPr>
        <w:spacing w:line="360" w:lineRule="auto"/>
        <w:rPr>
          <w:rFonts w:ascii="Arial Narrow" w:eastAsia="Arial Unicode MS" w:hAnsi="Arial Narrow" w:cs="Arial"/>
          <w:b/>
          <w:bCs w:val="0"/>
          <w:iCs w:val="0"/>
          <w:color w:val="0070C0"/>
          <w:sz w:val="24"/>
          <w:szCs w:val="24"/>
          <w:u w:val="none"/>
          <w:lang w:eastAsia="ja-JP"/>
        </w:rPr>
      </w:pPr>
    </w:p>
    <w:p w14:paraId="322995A5" w14:textId="16B8C73E" w:rsidR="00E11A46" w:rsidRPr="00FD6450" w:rsidRDefault="000C7CF1" w:rsidP="00FD6450">
      <w:p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Pour </w:t>
      </w:r>
      <w:r w:rsidR="00E11A46"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atteindre les </w:t>
      </w: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objectifs,</w:t>
      </w:r>
      <w:r w:rsidR="00E11A46"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 l’approche méthodologique associera des techniques mixtes prenant à la fois en compte les aspects </w:t>
      </w: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théoriques et pratiques et l’approche participative.</w:t>
      </w:r>
    </w:p>
    <w:p w14:paraId="4A44C59B" w14:textId="2EE476D8" w:rsidR="00E11A46" w:rsidRPr="00FD6450" w:rsidRDefault="000C7CF1" w:rsidP="00FD6450">
      <w:pPr>
        <w:spacing w:before="120"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Exercices pratiques permettant à tout participant de contribuer aux réponses données par les membres du groupe ainsi il bénéficiant de certaines explications pendant la plénière ou exposé des autres groupes pour comprendre davantage, </w:t>
      </w:r>
    </w:p>
    <w:p w14:paraId="138E1FB1" w14:textId="77777777" w:rsidR="00E11A46" w:rsidRPr="00FD6450" w:rsidRDefault="00E11A46" w:rsidP="00FD6450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fr"/>
        </w:rPr>
      </w:pPr>
    </w:p>
    <w:p w14:paraId="0AB49B77" w14:textId="77777777" w:rsidR="00FD6450" w:rsidRPr="00FD6450" w:rsidRDefault="00FD6450" w:rsidP="00FD6450">
      <w:pPr>
        <w:pStyle w:val="Titre3"/>
        <w:numPr>
          <w:ilvl w:val="0"/>
          <w:numId w:val="10"/>
        </w:numPr>
        <w:shd w:val="clear" w:color="auto" w:fill="E7E6E6" w:themeFill="background2"/>
        <w:tabs>
          <w:tab w:val="left" w:pos="720"/>
        </w:tabs>
        <w:spacing w:before="0" w:after="0" w:line="360" w:lineRule="auto"/>
        <w:ind w:left="720" w:hanging="360"/>
        <w:rPr>
          <w:rFonts w:ascii="Arial Narrow" w:hAnsi="Arial Narrow"/>
          <w:sz w:val="24"/>
          <w:szCs w:val="24"/>
        </w:rPr>
      </w:pPr>
      <w:r w:rsidRPr="00FD6450">
        <w:rPr>
          <w:rFonts w:ascii="Arial Narrow" w:hAnsi="Arial Narrow"/>
          <w:sz w:val="24"/>
          <w:szCs w:val="24"/>
        </w:rPr>
        <w:t>RESULTATS ATTENDUS DDES FORMATIONS</w:t>
      </w:r>
    </w:p>
    <w:p w14:paraId="4DBCD588" w14:textId="77777777" w:rsidR="00FD6450" w:rsidRPr="00FD6450" w:rsidRDefault="00FD6450" w:rsidP="00FD6450">
      <w:pPr>
        <w:pStyle w:val="Paragraphedeliste"/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</w:p>
    <w:p w14:paraId="6058B02D" w14:textId="77777777" w:rsidR="00FD6450" w:rsidRPr="00FD6450" w:rsidRDefault="00FD6450" w:rsidP="00FD645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Nombre de marchés fonctionnels et Variation des coûts des denrées alimentaires</w:t>
      </w:r>
    </w:p>
    <w:p w14:paraId="456B8C28" w14:textId="77777777" w:rsidR="00FD6450" w:rsidRPr="00FD6450" w:rsidRDefault="00FD6450" w:rsidP="00FD645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Identification de 1000ménages dans les deux provinces Kasaï et Kasaï central</w:t>
      </w:r>
    </w:p>
    <w:p w14:paraId="49ECC441" w14:textId="77777777" w:rsidR="00FD6450" w:rsidRPr="00FD6450" w:rsidRDefault="00FD6450" w:rsidP="00FD645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 xml:space="preserve">Renforcement de capacité de 50volontaires dans les deux provinces </w:t>
      </w:r>
    </w:p>
    <w:p w14:paraId="1B31D6C5" w14:textId="77777777" w:rsidR="00FD6450" w:rsidRPr="00FD6450" w:rsidRDefault="00FD6450" w:rsidP="00FD645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color w:val="0070C0"/>
          <w:sz w:val="24"/>
          <w:szCs w:val="24"/>
          <w:lang w:val="fr-FR"/>
        </w:rPr>
      </w:pPr>
      <w:r w:rsidRPr="00FD6450">
        <w:rPr>
          <w:rFonts w:ascii="Arial Narrow" w:hAnsi="Arial Narrow" w:cs="Arial"/>
          <w:color w:val="0070C0"/>
          <w:sz w:val="24"/>
          <w:szCs w:val="24"/>
          <w:lang w:val="fr-FR"/>
        </w:rPr>
        <w:t>La disponibilité des produits alimentaires sur les marchés à l’endroit des bénéficiaires,</w:t>
      </w:r>
    </w:p>
    <w:p w14:paraId="67B0A398" w14:textId="77777777" w:rsidR="00E11A46" w:rsidRPr="00E11A46" w:rsidRDefault="00E11A46" w:rsidP="00E11A46">
      <w:pPr>
        <w:pStyle w:val="Corpsdetexte"/>
        <w:ind w:right="181"/>
        <w:jc w:val="both"/>
        <w:rPr>
          <w:rFonts w:asciiTheme="minorHAnsi" w:hAnsiTheme="minorHAnsi" w:cstheme="minorHAnsi"/>
          <w:sz w:val="24"/>
          <w:szCs w:val="24"/>
          <w:u w:val="single" w:color="0000FF"/>
          <w:lang w:val="fr-FR"/>
        </w:rPr>
      </w:pPr>
    </w:p>
    <w:p w14:paraId="7E80F174" w14:textId="77777777" w:rsidR="00E11A46" w:rsidRPr="00F52F3D" w:rsidRDefault="00E11A46" w:rsidP="00E11A46">
      <w:pPr>
        <w:pStyle w:val="Corpsdetexte"/>
        <w:ind w:right="181"/>
        <w:jc w:val="both"/>
        <w:rPr>
          <w:rFonts w:asciiTheme="minorHAnsi" w:hAnsiTheme="minorHAnsi" w:cstheme="minorHAnsi"/>
          <w:sz w:val="24"/>
          <w:szCs w:val="24"/>
          <w:u w:val="single" w:color="0000FF"/>
          <w:lang w:val="fr-FR"/>
        </w:rPr>
      </w:pPr>
    </w:p>
    <w:p w14:paraId="33BBFD48" w14:textId="77777777" w:rsidR="00F52F3D" w:rsidRPr="00F52F3D" w:rsidRDefault="00F52F3D">
      <w:pPr>
        <w:rPr>
          <w:lang w:val="fr-FR"/>
        </w:rPr>
      </w:pPr>
    </w:p>
    <w:sectPr w:rsidR="00F52F3D" w:rsidRPr="00F5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EA3"/>
    <w:multiLevelType w:val="hybridMultilevel"/>
    <w:tmpl w:val="4266B126"/>
    <w:lvl w:ilvl="0" w:tplc="2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9EB"/>
    <w:multiLevelType w:val="hybridMultilevel"/>
    <w:tmpl w:val="2D00D16E"/>
    <w:lvl w:ilvl="0" w:tplc="2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7DE"/>
    <w:multiLevelType w:val="hybridMultilevel"/>
    <w:tmpl w:val="CB949DBC"/>
    <w:lvl w:ilvl="0" w:tplc="2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613A"/>
    <w:multiLevelType w:val="multilevel"/>
    <w:tmpl w:val="C3807B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FB3288"/>
    <w:multiLevelType w:val="hybridMultilevel"/>
    <w:tmpl w:val="78E21C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3C360A"/>
    <w:multiLevelType w:val="multilevel"/>
    <w:tmpl w:val="5F6C2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60439A"/>
    <w:multiLevelType w:val="hybridMultilevel"/>
    <w:tmpl w:val="56A4489A"/>
    <w:lvl w:ilvl="0" w:tplc="2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682FD7"/>
    <w:multiLevelType w:val="multilevel"/>
    <w:tmpl w:val="454CF592"/>
    <w:lvl w:ilvl="0">
      <w:start w:val="1"/>
      <w:numFmt w:val="upperRoman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652740F"/>
    <w:multiLevelType w:val="hybridMultilevel"/>
    <w:tmpl w:val="5A66760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F748C4"/>
    <w:multiLevelType w:val="hybridMultilevel"/>
    <w:tmpl w:val="F4A29A1C"/>
    <w:lvl w:ilvl="0" w:tplc="DC02F74E">
      <w:start w:val="6"/>
      <w:numFmt w:val="lowerLetter"/>
      <w:pStyle w:val="Style1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2A12"/>
    <w:multiLevelType w:val="hybridMultilevel"/>
    <w:tmpl w:val="582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B0A22"/>
    <w:multiLevelType w:val="hybridMultilevel"/>
    <w:tmpl w:val="792C108A"/>
    <w:lvl w:ilvl="0" w:tplc="9F646D24">
      <w:numFmt w:val="bullet"/>
      <w:lvlText w:val="-"/>
      <w:lvlJc w:val="left"/>
      <w:pPr>
        <w:ind w:left="669" w:hanging="360"/>
      </w:pPr>
      <w:rPr>
        <w:rFonts w:ascii="Calibri" w:eastAsiaTheme="minorHAnsi" w:hAnsi="Calibri" w:cs="Calibri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2" w15:restartNumberingAfterBreak="0">
    <w:nsid w:val="6AF21EE4"/>
    <w:multiLevelType w:val="multilevel"/>
    <w:tmpl w:val="02861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9859A2"/>
    <w:multiLevelType w:val="singleLevel"/>
    <w:tmpl w:val="85C08E7E"/>
    <w:lvl w:ilvl="0">
      <w:start w:val="1"/>
      <w:numFmt w:val="decimal"/>
      <w:pStyle w:val="titre03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sz w:val="24"/>
      </w:rPr>
    </w:lvl>
  </w:abstractNum>
  <w:abstractNum w:abstractNumId="14" w15:restartNumberingAfterBreak="0">
    <w:nsid w:val="7AA0136D"/>
    <w:multiLevelType w:val="multilevel"/>
    <w:tmpl w:val="C3807B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6E1E5D"/>
    <w:multiLevelType w:val="hybridMultilevel"/>
    <w:tmpl w:val="12D85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7963">
    <w:abstractNumId w:val="11"/>
  </w:num>
  <w:num w:numId="2" w16cid:durableId="891429863">
    <w:abstractNumId w:val="7"/>
  </w:num>
  <w:num w:numId="3" w16cid:durableId="337663523">
    <w:abstractNumId w:val="9"/>
  </w:num>
  <w:num w:numId="4" w16cid:durableId="861940029">
    <w:abstractNumId w:val="4"/>
  </w:num>
  <w:num w:numId="5" w16cid:durableId="1424260228">
    <w:abstractNumId w:val="8"/>
  </w:num>
  <w:num w:numId="6" w16cid:durableId="587466286">
    <w:abstractNumId w:val="13"/>
  </w:num>
  <w:num w:numId="7" w16cid:durableId="1353726403">
    <w:abstractNumId w:val="10"/>
  </w:num>
  <w:num w:numId="8" w16cid:durableId="798719378">
    <w:abstractNumId w:val="15"/>
  </w:num>
  <w:num w:numId="9" w16cid:durableId="638613136">
    <w:abstractNumId w:val="12"/>
  </w:num>
  <w:num w:numId="10" w16cid:durableId="1171600747">
    <w:abstractNumId w:val="5"/>
  </w:num>
  <w:num w:numId="11" w16cid:durableId="125507651">
    <w:abstractNumId w:val="2"/>
  </w:num>
  <w:num w:numId="12" w16cid:durableId="2016372656">
    <w:abstractNumId w:val="1"/>
  </w:num>
  <w:num w:numId="13" w16cid:durableId="217472705">
    <w:abstractNumId w:val="6"/>
  </w:num>
  <w:num w:numId="14" w16cid:durableId="1653829704">
    <w:abstractNumId w:val="14"/>
  </w:num>
  <w:num w:numId="15" w16cid:durableId="997422646">
    <w:abstractNumId w:val="3"/>
  </w:num>
  <w:num w:numId="16" w16cid:durableId="88591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3D"/>
    <w:rsid w:val="000C7CF1"/>
    <w:rsid w:val="00217336"/>
    <w:rsid w:val="0086528D"/>
    <w:rsid w:val="009D2687"/>
    <w:rsid w:val="00A32E6C"/>
    <w:rsid w:val="00AC7A30"/>
    <w:rsid w:val="00D05856"/>
    <w:rsid w:val="00D83254"/>
    <w:rsid w:val="00E111A8"/>
    <w:rsid w:val="00E11A46"/>
    <w:rsid w:val="00F52F3D"/>
    <w:rsid w:val="00FB182B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135A"/>
  <w15:chartTrackingRefBased/>
  <w15:docId w15:val="{FE325AA2-5D92-40D0-A21E-043F70F2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3D"/>
    <w:pPr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</w:style>
  <w:style w:type="paragraph" w:styleId="Titre1">
    <w:name w:val="heading 1"/>
    <w:aliases w:val=" 1, Main Heading"/>
    <w:basedOn w:val="Normal"/>
    <w:next w:val="Normal"/>
    <w:link w:val="Titre1Car"/>
    <w:qFormat/>
    <w:rsid w:val="00E11A46"/>
    <w:pPr>
      <w:keepNext/>
      <w:numPr>
        <w:numId w:val="2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Titre2">
    <w:name w:val="heading 2"/>
    <w:aliases w:val="Paranum,Titre 22"/>
    <w:basedOn w:val="Normal"/>
    <w:next w:val="Normal"/>
    <w:link w:val="Titre2Car"/>
    <w:qFormat/>
    <w:rsid w:val="00E11A46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itre3">
    <w:name w:val="heading 3"/>
    <w:aliases w:val="Centered, Centered"/>
    <w:basedOn w:val="Normal"/>
    <w:next w:val="Normal"/>
    <w:link w:val="Titre3Car"/>
    <w:qFormat/>
    <w:rsid w:val="00E11A46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Titre4">
    <w:name w:val="heading 4"/>
    <w:aliases w:val="Centred,Cen."/>
    <w:basedOn w:val="Normal"/>
    <w:next w:val="Normal"/>
    <w:link w:val="Titre4Car"/>
    <w:qFormat/>
    <w:rsid w:val="00E11A46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  <w:lang w:val="fr-FR" w:eastAsia="fr-FR"/>
    </w:rPr>
  </w:style>
  <w:style w:type="paragraph" w:styleId="Titre5">
    <w:name w:val="heading 5"/>
    <w:aliases w:val="Side, Side"/>
    <w:basedOn w:val="Normal"/>
    <w:next w:val="Normal"/>
    <w:link w:val="Titre5Car"/>
    <w:qFormat/>
    <w:rsid w:val="00E11A46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Titre6">
    <w:name w:val="heading 6"/>
    <w:aliases w:val="~Heading 6"/>
    <w:basedOn w:val="Normal"/>
    <w:next w:val="Normal"/>
    <w:link w:val="Titre6Car"/>
    <w:qFormat/>
    <w:rsid w:val="00E11A46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E11A46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E11A46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  <w:lang w:val="fr-FR" w:eastAsia="fr-FR"/>
    </w:rPr>
  </w:style>
  <w:style w:type="paragraph" w:styleId="Titre9">
    <w:name w:val="heading 9"/>
    <w:aliases w:val="Heading 9-paranum"/>
    <w:basedOn w:val="Normal"/>
    <w:next w:val="Normal"/>
    <w:link w:val="Titre9Car"/>
    <w:qFormat/>
    <w:rsid w:val="00E11A46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F52F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2F3D"/>
    <w:rPr>
      <w:rFonts w:ascii="Times New Roman" w:hAnsi="Times New Roman" w:cs="Times New Roman"/>
      <w:kern w:val="0"/>
      <w:lang w:val="en-US"/>
      <w14:ligatures w14:val="none"/>
    </w:rPr>
  </w:style>
  <w:style w:type="character" w:customStyle="1" w:styleId="Titre1Car">
    <w:name w:val="Titre 1 Car"/>
    <w:basedOn w:val="Policepardfaut"/>
    <w:link w:val="Titre1"/>
    <w:rsid w:val="00E11A46"/>
    <w:rPr>
      <w:rFonts w:ascii="Arial" w:eastAsia="Times New Roman" w:hAnsi="Arial" w:cs="Arial"/>
      <w:b/>
      <w:bCs/>
      <w:kern w:val="32"/>
      <w:sz w:val="32"/>
      <w:szCs w:val="32"/>
      <w:lang w:val="fr-FR"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E11A46"/>
    <w:rPr>
      <w:rFonts w:ascii="Arial" w:eastAsia="Times New Roman" w:hAnsi="Arial" w:cs="Arial"/>
      <w:b/>
      <w:bCs/>
      <w:i/>
      <w:iCs/>
      <w:kern w:val="0"/>
      <w:sz w:val="28"/>
      <w:szCs w:val="28"/>
      <w:lang w:val="fr-FR" w:eastAsia="fr-FR"/>
      <w14:ligatures w14:val="none"/>
    </w:rPr>
  </w:style>
  <w:style w:type="character" w:customStyle="1" w:styleId="Titre3Car">
    <w:name w:val="Titre 3 Car"/>
    <w:aliases w:val="Centered Car, Centered Car"/>
    <w:basedOn w:val="Policepardfaut"/>
    <w:link w:val="Titre3"/>
    <w:rsid w:val="00E11A46"/>
    <w:rPr>
      <w:rFonts w:ascii="Arial" w:eastAsia="Times New Roman" w:hAnsi="Arial" w:cs="Arial"/>
      <w:b/>
      <w:bCs/>
      <w:kern w:val="0"/>
      <w:sz w:val="26"/>
      <w:szCs w:val="26"/>
      <w:lang w:val="fr-FR"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E11A46"/>
    <w:rPr>
      <w:rFonts w:ascii="Times New Roman" w:eastAsia="Times New Roman" w:hAnsi="Times New Roman" w:cs="Times New Roman"/>
      <w:b/>
      <w:bCs/>
      <w:kern w:val="0"/>
      <w:sz w:val="28"/>
      <w:szCs w:val="28"/>
      <w:lang w:val="fr-FR"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E11A46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fr-FR"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E11A46"/>
    <w:rPr>
      <w:rFonts w:ascii="Times New Roman" w:eastAsia="Times New Roman" w:hAnsi="Times New Roman" w:cs="Times New Roman"/>
      <w:b/>
      <w:bCs/>
      <w:kern w:val="0"/>
      <w:lang w:val="fr-FR"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E11A4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E11A46"/>
    <w:rPr>
      <w:rFonts w:ascii="Times New Roman" w:eastAsia="Times New Roman" w:hAnsi="Times New Roman" w:cs="Times New Roman"/>
      <w:i/>
      <w:iCs/>
      <w:kern w:val="0"/>
      <w:sz w:val="24"/>
      <w:szCs w:val="24"/>
      <w:lang w:val="fr-FR"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E11A46"/>
    <w:rPr>
      <w:rFonts w:ascii="Arial" w:eastAsia="Times New Roman" w:hAnsi="Arial" w:cs="Arial"/>
      <w:kern w:val="0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E11A46"/>
    <w:pPr>
      <w:ind w:left="720"/>
      <w:contextualSpacing/>
    </w:pPr>
    <w:rPr>
      <w:rFonts w:eastAsia="Batang"/>
      <w:sz w:val="20"/>
      <w:szCs w:val="20"/>
      <w:lang w:eastAsia="fr-FR"/>
    </w:rPr>
  </w:style>
  <w:style w:type="paragraph" w:customStyle="1" w:styleId="Style1">
    <w:name w:val="Style1"/>
    <w:basedOn w:val="Titre2"/>
    <w:link w:val="Style1Char"/>
    <w:qFormat/>
    <w:rsid w:val="00E11A46"/>
    <w:pPr>
      <w:numPr>
        <w:ilvl w:val="0"/>
        <w:numId w:val="3"/>
      </w:numPr>
      <w:spacing w:before="0" w:after="0"/>
    </w:pPr>
    <w:rPr>
      <w:rFonts w:ascii="Comic Sans MS" w:hAnsi="Comic Sans MS" w:cs="Times New Roman"/>
      <w:b w:val="0"/>
      <w:i w:val="0"/>
      <w:sz w:val="20"/>
      <w:szCs w:val="18"/>
      <w:u w:val="single"/>
      <w:lang w:eastAsia="x-none"/>
    </w:rPr>
  </w:style>
  <w:style w:type="character" w:customStyle="1" w:styleId="Style1Char">
    <w:name w:val="Style1 Char"/>
    <w:link w:val="Style1"/>
    <w:rsid w:val="00E11A46"/>
    <w:rPr>
      <w:rFonts w:ascii="Comic Sans MS" w:eastAsia="Times New Roman" w:hAnsi="Comic Sans MS" w:cs="Times New Roman"/>
      <w:bCs/>
      <w:iCs/>
      <w:kern w:val="0"/>
      <w:sz w:val="20"/>
      <w:szCs w:val="18"/>
      <w:u w:val="single"/>
      <w:lang w:val="fr-FR" w:eastAsia="x-none"/>
      <w14:ligatures w14:val="none"/>
    </w:rPr>
  </w:style>
  <w:style w:type="paragraph" w:customStyle="1" w:styleId="titre03">
    <w:name w:val="titre 03"/>
    <w:basedOn w:val="Titre3"/>
    <w:rsid w:val="00E11A46"/>
    <w:pPr>
      <w:numPr>
        <w:ilvl w:val="0"/>
        <w:numId w:val="6"/>
      </w:numPr>
      <w:tabs>
        <w:tab w:val="num" w:pos="1260"/>
      </w:tabs>
      <w:ind w:left="1260"/>
    </w:pPr>
    <w:rPr>
      <w:rFonts w:ascii="Times New Roman" w:hAnsi="Times New Roman" w:cs="Times New Roman"/>
      <w:color w:val="008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ocha.org/democratic-republic-congo-drc/about-ocha-d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        BUT ET OBJECTIFS  </vt:lpstr>
      <vt:lpstr>        RESULTATS ATTENDUS DDES FORMATIONS</vt:lpstr>
      <vt:lpstr>        METHODOLOGIE DE COLLECTE, OUTILS DE COLLECTE DES DONNEES, TRAITEMENT DES DONNEES</vt:lpstr>
      <vt:lpstr>    Approche méthodologique</vt:lpstr>
      <vt:lpstr>    </vt:lpstr>
      <vt:lpstr>    Méthodes et outils de collecte des données</vt:lpstr>
      <vt:lpstr>    </vt:lpstr>
      <vt:lpstr>        La collecte des données sera effectuée par les volontaires de la CRC. Avant leur</vt:lpstr>
      <vt:lpstr>    Saisie des données et analyse des résultats :</vt:lpstr>
      <vt:lpstr>    Principaux Indicateurs : 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 GIRUKWAYO</dc:creator>
  <cp:keywords/>
  <dc:description/>
  <cp:lastModifiedBy>Léopold GIRUKWAYO</cp:lastModifiedBy>
  <cp:revision>6</cp:revision>
  <dcterms:created xsi:type="dcterms:W3CDTF">2022-10-09T11:59:00Z</dcterms:created>
  <dcterms:modified xsi:type="dcterms:W3CDTF">2022-10-09T12:03:00Z</dcterms:modified>
</cp:coreProperties>
</file>